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Salvation by Participation</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Many want a salvation without any participation, which is utter nonsense. They want Jesus to save them, but they will not put on the yoke.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Take My yoke upon you and  learn from Me, for I am gentle and humble in heart, and  YOU WILL FIND REST FOR YOUR SOULS.</w:t>
      </w:r>
      <w:r>
        <w:rPr>
          <w:rFonts w:ascii="DM Sans Regular" w:hAnsi="DM Sans Regular"/>
          <w:sz w:val="24"/>
          <w:szCs w:val="24"/>
          <w:u w:color="000000"/>
          <w:rtl w:val="0"/>
          <w:lang w:val="en-US"/>
        </w:rPr>
        <w:t xml:space="preserv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For  My yoke is  easy and My burden is light.</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(Matthew 11:29-30). They will not put the yoke on, they rebel against Jesus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commands, no matter how easy. Jesus has done, and is doing, the hard work. The apostle John who put on the yoke of Christ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For this is the love of God, that we  keep His commandments; and  His commandments are not burdensome.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(1John 5:3).</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And He summoned the crowd with His disciples, and said to them,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If anyone wishes to come after Me, he must deny himself, and  take up his cross and follow Me.</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Mark 8:34</w:t>
      </w:r>
      <w:r>
        <w:rPr>
          <w:rFonts w:ascii="DM Sans Regular" w:hAnsi="DM Sans Regular"/>
          <w:sz w:val="24"/>
          <w:szCs w:val="24"/>
          <w:u w:color="000000"/>
          <w:rtl w:val="0"/>
          <w:lang w:val="en-US"/>
        </w:rPr>
        <w:t>). So you see, you cannot have Christ without his cross. Our cross is light compared to his cross.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apostle Paul longed for the resurrection from the dead, but he knew that he must participate in the suffering of Christ first. He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that I may  know Him and  the power of His resurrection and the fellowship of His sufferings, being  conformed to His death</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in order that I may  attain to the resurrection from the dead.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(Philippians 3:10-11). There are two words in that passage that bring out the idea of participation. One is the word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fellowship</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which one of the meanings is,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participation, sharing</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(BDAG). We must participate in his suffering that we might participate in his resurrection. The other word or rather phrase is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conform to his death</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I must have some participation in his death.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Another passage that talks about our participation,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Or do you not know that all of us who have been  baptized into  Christ Jesus have been baptized into His death?</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Therefore we have been  buried with Him through baptism into death, so that as Christ was  raised from the dead through the  glory of the Father, so we too might walk in  newness of life.</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For  if we have become  united with Him in the likeness of His death, certainly we shall also be  in the likeness of His resurrection,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(Romans 6:3-5). So we see we must deny ourself, our own will, in order to do his will, which is not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burdensome</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We participate in the light,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If we say that we have fellowship with Him and yet walk in the darkness, we  lie and  do not practice the truth;</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but if we  walk in the Light as  He Himself is in the Light, we have fellowship with one another, and  the blood of Jesus His Son cleanses us from all sin.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(1John 1:6-7). Those who participate in the light, receive the blood of Jesus.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