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One Faith</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Bible says,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one Lord, one faith, one baptism,</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Eph</w:t>
      </w:r>
      <w:r>
        <w:rPr>
          <w:rFonts w:ascii="DM Sans Regular" w:hAnsi="DM Sans Regular"/>
          <w:sz w:val="24"/>
          <w:szCs w:val="24"/>
          <w:u w:color="000000"/>
          <w:rtl w:val="0"/>
          <w:lang w:val="en-US"/>
        </w:rPr>
        <w:t xml:space="preserve">esians 4:5). If there is one faith, we should seek for the original faith, not originality. When the church at Corinth began to divide over different leaders or speakers, this was not a good thing. They were told to keep to the one true faith,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Now  I exhort you,  brethren, by the name of our Lord Jesus Christ, that you all  agree and that there be no   divisions among you, but that you be  made complete in  the same mind and in the same judgment.</w:t>
      </w:r>
      <w:r>
        <w:rPr>
          <w:rFonts w:ascii="DM Sans Regular" w:hAnsi="DM Sans Regular" w:hint="default"/>
          <w:sz w:val="24"/>
          <w:szCs w:val="24"/>
          <w:u w:color="000000"/>
          <w:rtl w:val="0"/>
          <w:lang w:val="en-US"/>
        </w:rPr>
        <w:t>”</w:t>
      </w:r>
      <w:r>
        <w:rPr>
          <w:rFonts w:ascii="DM Sans Regular" w:hAnsi="DM Sans Regular"/>
          <w:sz w:val="24"/>
          <w:szCs w:val="24"/>
          <w:u w:color="000000"/>
          <w:rtl w:val="0"/>
        </w:rPr>
        <w:t xml:space="preserve"> </w:t>
      </w:r>
      <w:r>
        <w:rPr>
          <w:rFonts w:ascii="DM Sans Regular" w:hAnsi="DM Sans Regular"/>
          <w:sz w:val="24"/>
          <w:szCs w:val="24"/>
          <w:u w:color="000000"/>
          <w:rtl w:val="0"/>
          <w:lang w:val="en-US"/>
        </w:rPr>
        <w:t xml:space="preserve">(1Corinthians 1:10). Today people follow Luther, Wesley, or some other denominational faith. But by doing so, they set themselves apart from the original.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In the first century there were no denominations. When a local church began to fall from the one faith, they often received a letter from one of the apostles who pointed out where they were straying from the faith.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wrote something to the church; but Diotrephes, who loves to  be first among them, does not accept  what we say.</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(3John 9). So when you can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read the Bible in church, you have left the one faith. Paul had a remedy for this,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For this reason I  have sent to you  Timothy, who is my  beloved and faithful child in the Lord, and he will remind you of my ways which are in Christ,  just as I teach everywhere in every church.</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(1Corinthians 4:17).  That last part of verse 17,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everywhere in every church</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means what? Simply that when Timothy comes, he is not going to teach them something different. Timothy is a younger preacher, and he will teach what Paul taught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everywhere in every church</w:t>
      </w:r>
      <w:r>
        <w:rPr>
          <w:rFonts w:ascii="DM Sans Regular" w:hAnsi="DM Sans Regular" w:hint="default"/>
          <w:sz w:val="24"/>
          <w:szCs w:val="24"/>
          <w:u w:color="000000"/>
          <w:rtl w:val="0"/>
        </w:rPr>
        <w:t>”</w:t>
      </w:r>
      <w:r>
        <w:rPr>
          <w:rFonts w:ascii="DM Sans Regular" w:hAnsi="DM Sans Regular"/>
          <w:sz w:val="24"/>
          <w:szCs w:val="24"/>
          <w:u w:color="000000"/>
          <w:rtl w:val="0"/>
        </w:rPr>
        <w:t xml:space="preserve">. </w:t>
      </w:r>
    </w:p>
    <w:p>
      <w:pPr>
        <w:pStyle w:val="Body"/>
        <w:bidi w:val="0"/>
        <w:spacing w:line="264" w:lineRule="auto"/>
        <w:ind w:left="0" w:right="0" w:firstLine="0"/>
        <w:jc w:val="left"/>
        <w:rPr>
          <w:rtl w:val="0"/>
        </w:rPr>
      </w:pPr>
      <w:r>
        <w:rPr>
          <w:rFonts w:ascii="DM Sans Regular" w:hAnsi="DM Sans Regular"/>
          <w:sz w:val="24"/>
          <w:szCs w:val="24"/>
          <w:u w:color="000000"/>
          <w:rtl w:val="0"/>
          <w:lang w:val="en-US"/>
        </w:rPr>
        <w:t xml:space="preserve">Paul tells Timothy to do this very thing,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 things  which you have heard from me in the presence of  many witnesses,  entrust these to  faithful men who will be  able to teach others also.</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(2Tim. 2:2).  That is still going on today. But Paul saw the warning signs in his day, that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evil men and impostors  will proceed from bad to worse,  deceiving and being deceived.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(2Tim. 3:13). But Timothy had studied the scriptures from childhood (3:15). He is told to,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(2Tim. 4:2).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Faith only</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is a myth, says (James 2:24, etc.). Homosexuality is acceptable to God is a myth (1Cor. 6:9-11, etc.). Jesus is a package deal, we must accept him and his teaching.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For whoever is ashamed of Me and My words, the Son of Man will be ashamed of him when He comes in His glory.</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(Luke 9:26).  The Bible says,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one Lord, one faith, one baptism,</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Eph. 4:5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